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DB6A6" w14:textId="77777777" w:rsidR="00C41162" w:rsidRPr="006533B7" w:rsidRDefault="00184306" w:rsidP="00345201">
      <w:pPr>
        <w:pStyle w:val="Indice"/>
      </w:pPr>
      <w:r w:rsidRPr="006533B7">
        <w:t xml:space="preserve">Allegato </w:t>
      </w:r>
      <w:proofErr w:type="gramStart"/>
      <w:r w:rsidRPr="006533B7">
        <w:t>A  -</w:t>
      </w:r>
      <w:proofErr w:type="gramEnd"/>
      <w:r w:rsidRPr="006533B7">
        <w:t xml:space="preserve">  Domanda di partecipazione (nel caso di partecipazione a lotti diversi in più forme occorre presentare tante domande quante sono le diverse forme di partecipazione)</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proofErr w:type="gramStart"/>
      <w:r w:rsidRPr="006533B7">
        <w:rPr>
          <w:sz w:val="20"/>
          <w:szCs w:val="20"/>
        </w:rPr>
        <w:t>D.Lgs</w:t>
      </w:r>
      <w:proofErr w:type="gramEnd"/>
      <w:r w:rsidRPr="006533B7">
        <w:rPr>
          <w:sz w:val="20"/>
          <w:szCs w:val="20"/>
        </w:rPr>
        <w:t>.</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raggruppamenti art. 65 comma 2 </w:t>
      </w:r>
      <w:proofErr w:type="spellStart"/>
      <w:r w:rsidRPr="006533B7">
        <w:rPr>
          <w:rFonts w:eastAsia="Calibri" w:cs="Courier New"/>
          <w:b/>
          <w:sz w:val="20"/>
          <w:szCs w:val="20"/>
          <w:lang w:eastAsia="it-IT"/>
        </w:rPr>
        <w:t>lett</w:t>
      </w:r>
      <w:proofErr w:type="spellEnd"/>
      <w:r w:rsidRPr="006533B7">
        <w:rPr>
          <w:rFonts w:eastAsia="Calibri" w:cs="Courier New"/>
          <w:b/>
          <w:sz w:val="20"/>
          <w:szCs w:val="20"/>
          <w:lang w:eastAsia="it-IT"/>
        </w:rPr>
        <w: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Consorzi di cui all’art. 65, comma 2, </w:t>
      </w:r>
      <w:proofErr w:type="spellStart"/>
      <w:r w:rsidRPr="006533B7">
        <w:rPr>
          <w:rFonts w:eastAsia="Calibri" w:cs="Courier New"/>
          <w:b/>
          <w:sz w:val="20"/>
          <w:szCs w:val="20"/>
          <w:lang w:eastAsia="it-IT"/>
        </w:rPr>
        <w:t>lett</w:t>
      </w:r>
      <w:proofErr w:type="spellEnd"/>
      <w:r w:rsidRPr="006533B7">
        <w:rPr>
          <w:rFonts w:eastAsia="Calibri" w:cs="Courier New"/>
          <w:b/>
          <w:sz w:val="20"/>
          <w:szCs w:val="20"/>
          <w:lang w:eastAsia="it-IT"/>
        </w:rPr>
        <w: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 xml:space="preserve">(Per i raggruppamenti temporanei o consorzi ordinari di cui all’articolo 65, comma 2 </w:t>
      </w:r>
      <w:proofErr w:type="spellStart"/>
      <w:r w:rsidRPr="006533B7">
        <w:rPr>
          <w:rFonts w:eastAsia="Times New Roman" w:cs="Times New Roman"/>
          <w:i/>
          <w:sz w:val="20"/>
          <w:szCs w:val="20"/>
        </w:rPr>
        <w:t>lett</w:t>
      </w:r>
      <w:proofErr w:type="spellEnd"/>
      <w:r w:rsidRPr="006533B7">
        <w:rPr>
          <w:rFonts w:eastAsia="Times New Roman" w:cs="Times New Roman"/>
          <w:i/>
          <w:sz w:val="20"/>
          <w:szCs w:val="20"/>
        </w:rPr>
        <w: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lastRenderedPageBreak/>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4AF37E60" w14:textId="1BBD1F5B" w:rsidR="00D778F8" w:rsidRPr="006533B7" w:rsidRDefault="00D778F8" w:rsidP="00D778F8">
      <w:pPr>
        <w:pStyle w:val="Paragrafoelenco"/>
        <w:numPr>
          <w:ilvl w:val="0"/>
          <w:numId w:val="1"/>
        </w:numPr>
        <w:jc w:val="both"/>
        <w:rPr>
          <w:b/>
          <w:color w:val="4472C4" w:themeColor="accent5"/>
          <w:sz w:val="20"/>
          <w:szCs w:val="20"/>
        </w:rPr>
      </w:pPr>
      <w:r w:rsidRPr="006533B7">
        <w:rPr>
          <w:b/>
          <w:color w:val="4472C4" w:themeColor="accent5"/>
          <w:sz w:val="20"/>
          <w:szCs w:val="20"/>
        </w:rPr>
        <w:t>[Eventuale se la procedura:</w:t>
      </w:r>
    </w:p>
    <w:p w14:paraId="665300B8" w14:textId="77777777" w:rsidR="00D778F8" w:rsidRPr="006533B7" w:rsidRDefault="00D778F8" w:rsidP="00D778F8">
      <w:pPr>
        <w:ind w:left="709"/>
        <w:jc w:val="both"/>
        <w:rPr>
          <w:b/>
          <w:color w:val="4472C4" w:themeColor="accent5"/>
          <w:sz w:val="20"/>
          <w:szCs w:val="20"/>
        </w:rPr>
      </w:pPr>
      <w:r w:rsidRPr="006533B7">
        <w:rPr>
          <w:b/>
          <w:color w:val="4472C4" w:themeColor="accent5"/>
          <w:sz w:val="20"/>
          <w:szCs w:val="20"/>
        </w:rPr>
        <w:t>- ha un lotto unico pari o superiore a 250 milioni di euro;</w:t>
      </w:r>
    </w:p>
    <w:p w14:paraId="1DD87BC7" w14:textId="184B38C4" w:rsidR="00D778F8" w:rsidRPr="006533B7" w:rsidRDefault="00D778F8" w:rsidP="00D778F8">
      <w:pPr>
        <w:ind w:left="851" w:hanging="142"/>
        <w:jc w:val="both"/>
        <w:rPr>
          <w:b/>
          <w:color w:val="4472C4" w:themeColor="accent5"/>
          <w:sz w:val="20"/>
          <w:szCs w:val="20"/>
        </w:rPr>
      </w:pPr>
      <w:r w:rsidRPr="006533B7">
        <w:rPr>
          <w:b/>
          <w:color w:val="4472C4" w:themeColor="accent5"/>
          <w:sz w:val="20"/>
          <w:szCs w:val="20"/>
        </w:rPr>
        <w:t>- è suddivisa in lotti con valore complessivo stimato superiore a 250 milioni di euro e il valore del lotto o dei lotti per cui si può presentare offerta è pari o superiore a 125 milioni di euro;</w:t>
      </w:r>
    </w:p>
    <w:p w14:paraId="2254B98E" w14:textId="77777777" w:rsidR="00D778F8" w:rsidRPr="006533B7" w:rsidRDefault="00D778F8" w:rsidP="00BF1D89">
      <w:pPr>
        <w:tabs>
          <w:tab w:val="left" w:pos="567"/>
        </w:tabs>
        <w:spacing w:before="60" w:after="60" w:line="276" w:lineRule="auto"/>
        <w:jc w:val="both"/>
        <w:rPr>
          <w:sz w:val="20"/>
          <w:szCs w:val="20"/>
        </w:rPr>
      </w:pPr>
      <w:r w:rsidRPr="006533B7">
        <w:rPr>
          <w:b/>
          <w:bCs/>
          <w:i/>
          <w:iCs/>
          <w:sz w:val="20"/>
          <w:szCs w:val="20"/>
        </w:rPr>
        <w:t>Dichiarazioni da rendere anche da tutti i membri del RTI/Consorzio e dalle consorziate esecutrici.</w:t>
      </w:r>
    </w:p>
    <w:p w14:paraId="275F46FE" w14:textId="134749C5"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che non ha ricevuto contributi finanziari esteri soggetti ad obbligo di notifica a norma dell’articolo 28 del Regolamento U.E. n. 2022/2560</w:t>
      </w:r>
    </w:p>
    <w:p w14:paraId="07CBF077" w14:textId="77777777" w:rsidR="00BF1D89" w:rsidRPr="006533B7" w:rsidRDefault="00BF1D89" w:rsidP="00BF1D89">
      <w:pPr>
        <w:ind w:left="284" w:hanging="284"/>
        <w:jc w:val="both"/>
        <w:rPr>
          <w:b/>
          <w:sz w:val="20"/>
          <w:szCs w:val="20"/>
        </w:rPr>
      </w:pPr>
      <w:r w:rsidRPr="006533B7">
        <w:rPr>
          <w:b/>
          <w:i/>
          <w:sz w:val="20"/>
          <w:szCs w:val="20"/>
        </w:rPr>
        <w:t>o in alternativa</w:t>
      </w:r>
    </w:p>
    <w:p w14:paraId="0227ABFC" w14:textId="0AE95308"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contributi finanziari esteri </w:t>
      </w:r>
      <w:r w:rsidRPr="006533B7">
        <w:rPr>
          <w:sz w:val="20"/>
          <w:szCs w:val="20"/>
          <w:u w:val="single"/>
        </w:rPr>
        <w:t>soggetti</w:t>
      </w:r>
      <w:r w:rsidRPr="006533B7">
        <w:rPr>
          <w:sz w:val="20"/>
          <w:szCs w:val="20"/>
        </w:rPr>
        <w:t xml:space="preserve"> ad obbligo di notifica a norma dell’articolo 28 del Regolamento U.E. n. 2022/2560 e, pertanto, presenta l’allegato II del Regolamento di esecuzione </w:t>
      </w:r>
      <w:r w:rsidRPr="006533B7">
        <w:rPr>
          <w:i/>
          <w:iCs/>
          <w:sz w:val="20"/>
          <w:szCs w:val="20"/>
        </w:rPr>
        <w:t xml:space="preserve">(UE) 2023/1441 </w:t>
      </w:r>
      <w:r w:rsidRPr="006533B7">
        <w:rPr>
          <w:sz w:val="20"/>
          <w:szCs w:val="20"/>
        </w:rPr>
        <w:t xml:space="preserve">relativo alle sovvenzioni estere distorsive del mercato interno, compilato in tutte le sue parti. </w:t>
      </w:r>
    </w:p>
    <w:p w14:paraId="35D4BEC7" w14:textId="77777777" w:rsidR="00BF1D89" w:rsidRPr="006533B7" w:rsidRDefault="00BF1D89" w:rsidP="00BF1D89">
      <w:pPr>
        <w:ind w:left="284" w:hanging="284"/>
        <w:jc w:val="both"/>
        <w:rPr>
          <w:b/>
          <w:sz w:val="20"/>
          <w:szCs w:val="20"/>
        </w:rPr>
      </w:pPr>
      <w:r w:rsidRPr="006533B7">
        <w:rPr>
          <w:b/>
          <w:i/>
          <w:sz w:val="20"/>
          <w:szCs w:val="20"/>
        </w:rPr>
        <w:t>o in alternativa</w:t>
      </w:r>
    </w:p>
    <w:p w14:paraId="07A26AAE" w14:textId="404DFB24"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i contributi finanziari esteri </w:t>
      </w:r>
      <w:r w:rsidRPr="006533B7">
        <w:rPr>
          <w:sz w:val="20"/>
          <w:szCs w:val="20"/>
          <w:u w:val="single"/>
        </w:rPr>
        <w:t>non soggetti</w:t>
      </w:r>
      <w:r w:rsidRPr="006533B7">
        <w:rPr>
          <w:sz w:val="20"/>
          <w:szCs w:val="20"/>
        </w:rPr>
        <w:t xml:space="preserve"> ad obbligo di notifica a norma dell’articolo 28, paragrafo 1, lettera b) e, pertanto, presenta l’allegato II del Regolamento di esecuzione </w:t>
      </w:r>
      <w:r w:rsidRPr="006533B7">
        <w:rPr>
          <w:i/>
          <w:iCs/>
          <w:sz w:val="20"/>
          <w:szCs w:val="20"/>
        </w:rPr>
        <w:t xml:space="preserve">(UE) 2023/1441 </w:t>
      </w:r>
      <w:r w:rsidRPr="006533B7">
        <w:rPr>
          <w:sz w:val="20"/>
          <w:szCs w:val="20"/>
        </w:rPr>
        <w:t>relativo alle sovvenzioni estere distorsive del mercato interno, compilato nelle sezioni 1, 2, 7 e 8.</w:t>
      </w:r>
    </w:p>
    <w:p w14:paraId="3DA79EF3" w14:textId="77777777" w:rsidR="00BF1D89" w:rsidRPr="006533B7" w:rsidRDefault="00BF1D89" w:rsidP="00BF1D89">
      <w:pPr>
        <w:ind w:left="284" w:hanging="284"/>
        <w:jc w:val="both"/>
        <w:rPr>
          <w:b/>
          <w:sz w:val="20"/>
          <w:szCs w:val="20"/>
        </w:rPr>
      </w:pPr>
      <w:r w:rsidRPr="006533B7">
        <w:rPr>
          <w:b/>
          <w:i/>
          <w:sz w:val="20"/>
          <w:szCs w:val="20"/>
        </w:rPr>
        <w:t>o in alternativa</w:t>
      </w:r>
    </w:p>
    <w:p w14:paraId="25341361" w14:textId="5CAC1572" w:rsidR="00D778F8" w:rsidRPr="006533B7" w:rsidRDefault="00D778F8" w:rsidP="00BF1D89">
      <w:pPr>
        <w:spacing w:before="60" w:after="60" w:line="276" w:lineRule="aut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partecipa a lotti il cui valore complessivo è inferiore a 125 milioni di euro e, pertanto, non è tenuto agli obblighi dichiarativi di cui al Regolamento di esecuzione </w:t>
      </w:r>
      <w:r w:rsidRPr="006533B7">
        <w:rPr>
          <w:i/>
          <w:iCs/>
          <w:sz w:val="20"/>
          <w:szCs w:val="20"/>
        </w:rPr>
        <w:t xml:space="preserve">(UE) 2023/1441 </w:t>
      </w:r>
      <w:r w:rsidRPr="006533B7">
        <w:rPr>
          <w:sz w:val="20"/>
          <w:szCs w:val="20"/>
        </w:rPr>
        <w:t>relativo alle sovvenzioni estere distorsive del mercato interno.</w:t>
      </w:r>
    </w:p>
    <w:p w14:paraId="415BD3CA" w14:textId="77777777" w:rsidR="00C41162" w:rsidRPr="006533B7" w:rsidRDefault="00C41162">
      <w:pPr>
        <w:pStyle w:val="Paragrafoelenco"/>
        <w:jc w:val="both"/>
        <w:rPr>
          <w:b/>
          <w:color w:val="4472C4" w:themeColor="accent5"/>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1E2BFE3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 di cui alla Delibera …………………</w:t>
      </w:r>
    </w:p>
    <w:p w14:paraId="282520ED" w14:textId="18C4232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77777777"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 xml:space="preserve">(In caso di Consorzi di cui all’art. 65, comma 2, </w:t>
      </w:r>
      <w:proofErr w:type="spellStart"/>
      <w:r w:rsidRPr="006533B7">
        <w:rPr>
          <w:b/>
          <w:sz w:val="20"/>
          <w:szCs w:val="20"/>
        </w:rPr>
        <w:t>lett</w:t>
      </w:r>
      <w:proofErr w:type="spellEnd"/>
      <w:r w:rsidRPr="006533B7">
        <w:rPr>
          <w:b/>
          <w:sz w:val="20"/>
          <w:szCs w:val="20"/>
        </w:rPr>
        <w: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381B6274" w14:textId="7B7F2D7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bookmarkStart w:id="0" w:name="_GoBack"/>
      <w:bookmarkEnd w:id="0"/>
      <w:r w:rsidRPr="0063020D">
        <w:rPr>
          <w:sz w:val="20"/>
          <w:szCs w:val="20"/>
        </w:rPr>
        <w:t>;</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7777777" w:rsidR="0063020D" w:rsidRPr="0063020D" w:rsidRDefault="0063020D" w:rsidP="0063020D">
      <w:pPr>
        <w:ind w:left="284"/>
        <w:jc w:val="both"/>
        <w:rPr>
          <w:sz w:val="20"/>
          <w:szCs w:val="20"/>
        </w:rPr>
      </w:pPr>
      <w:r w:rsidRPr="0063020D">
        <w:rPr>
          <w:sz w:val="20"/>
          <w:szCs w:val="20"/>
        </w:rPr>
        <w:t>▪ [di applicare al proprio personale il seguente CCNL</w:t>
      </w:r>
      <w:proofErr w:type="gramStart"/>
      <w:r w:rsidRPr="0063020D">
        <w:rPr>
          <w:sz w:val="20"/>
          <w:szCs w:val="20"/>
        </w:rPr>
        <w:t xml:space="preserve"> ….</w:t>
      </w:r>
      <w:proofErr w:type="gramEnd"/>
      <w:r w:rsidRPr="0063020D">
        <w:rPr>
          <w:sz w:val="20"/>
          <w:szCs w:val="20"/>
        </w:rPr>
        <w:t>.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lastRenderedPageBreak/>
        <w:t>o in alternativa</w:t>
      </w:r>
    </w:p>
    <w:p w14:paraId="5F2FB78E" w14:textId="77777777" w:rsidR="0063020D" w:rsidRPr="0063020D" w:rsidRDefault="0063020D" w:rsidP="0063020D">
      <w:pPr>
        <w:ind w:left="284"/>
        <w:jc w:val="both"/>
        <w:rPr>
          <w:sz w:val="20"/>
          <w:szCs w:val="20"/>
        </w:rPr>
      </w:pPr>
      <w:r w:rsidRPr="0063020D">
        <w:rPr>
          <w:sz w:val="20"/>
          <w:szCs w:val="20"/>
        </w:rPr>
        <w:t>▪ [di applicare al proprio personale il seguente CCNL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che garantisce le stesse tutele economico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29F83BB1" w14:textId="77777777" w:rsidR="00C41162" w:rsidRPr="006533B7" w:rsidRDefault="00184306" w:rsidP="00BF1D89">
      <w:pPr>
        <w:jc w:val="both"/>
        <w:rPr>
          <w:b/>
          <w:i/>
          <w:sz w:val="20"/>
          <w:szCs w:val="20"/>
        </w:rPr>
      </w:pPr>
      <w:r w:rsidRPr="006533B7">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 xml:space="preserve">di impegnarsi, in caso di aggiudicazione, a consegnare alla Committente, entro 6 mesi dalla stipula del Contratto una relazione relativa all’assolvimento degli obblighi di cui alla medesima legge n. 68/1999 e alle eventuali sanzioni e </w:t>
      </w:r>
      <w:r w:rsidRPr="006533B7">
        <w:rPr>
          <w:sz w:val="20"/>
          <w:szCs w:val="20"/>
        </w:rPr>
        <w:lastRenderedPageBreak/>
        <w:t>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Liberation Mono"/>
    <w:panose1 w:val="000005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w:t>
      </w:r>
      <w:proofErr w:type="spellStart"/>
      <w:r>
        <w:rPr>
          <w:sz w:val="16"/>
          <w:szCs w:val="16"/>
        </w:rPr>
        <w:t>lett</w:t>
      </w:r>
      <w:proofErr w:type="spellEnd"/>
      <w:r>
        <w:rPr>
          <w:sz w:val="16"/>
          <w:szCs w:val="16"/>
        </w:rPr>
        <w:t xml:space="preserve">.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2"/>
    <w:rsid w:val="000805C3"/>
    <w:rsid w:val="000E5869"/>
    <w:rsid w:val="00141B8D"/>
    <w:rsid w:val="00184306"/>
    <w:rsid w:val="001D24C1"/>
    <w:rsid w:val="002A377A"/>
    <w:rsid w:val="00345201"/>
    <w:rsid w:val="00432C93"/>
    <w:rsid w:val="00482016"/>
    <w:rsid w:val="00500F41"/>
    <w:rsid w:val="006026A2"/>
    <w:rsid w:val="0063020D"/>
    <w:rsid w:val="006533B7"/>
    <w:rsid w:val="0066102F"/>
    <w:rsid w:val="0069625E"/>
    <w:rsid w:val="00942E88"/>
    <w:rsid w:val="009B5141"/>
    <w:rsid w:val="009E46B4"/>
    <w:rsid w:val="00A718A5"/>
    <w:rsid w:val="00B7690A"/>
    <w:rsid w:val="00BF1D89"/>
    <w:rsid w:val="00BF4C0F"/>
    <w:rsid w:val="00C41162"/>
    <w:rsid w:val="00C616E2"/>
    <w:rsid w:val="00D778F8"/>
    <w:rsid w:val="00DD2513"/>
    <w:rsid w:val="00DF4EDE"/>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3851</Words>
  <Characters>21955</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Labbadia Alessia</cp:lastModifiedBy>
  <cp:revision>3</cp:revision>
  <cp:lastPrinted>2023-12-13T08:59:00Z</cp:lastPrinted>
  <dcterms:created xsi:type="dcterms:W3CDTF">2024-02-06T09:47:00Z</dcterms:created>
  <dcterms:modified xsi:type="dcterms:W3CDTF">2024-02-06T09:49:00Z</dcterms:modified>
  <dc:language>it-IT</dc:language>
</cp:coreProperties>
</file>